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4C1111" w:rsidRPr="00C90260">
        <w:rPr>
          <w:rFonts w:cstheme="minorHAnsi"/>
          <w:sz w:val="20"/>
        </w:rPr>
        <w:t xml:space="preserve">do Programu </w:t>
      </w:r>
    </w:p>
    <w:p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rsidR="00E72726" w:rsidRPr="00CE1287" w:rsidRDefault="00E72726" w:rsidP="00264F64">
      <w:pPr>
        <w:spacing w:after="0" w:line="360" w:lineRule="auto"/>
        <w:jc w:val="right"/>
        <w:rPr>
          <w:rFonts w:cstheme="minorHAnsi"/>
          <w:i/>
        </w:rPr>
      </w:pPr>
    </w:p>
    <w:p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rsidR="003A6030" w:rsidRPr="00CE1287" w:rsidRDefault="003A6030" w:rsidP="00F42D4D">
      <w:pPr>
        <w:spacing w:after="0" w:line="360" w:lineRule="auto"/>
        <w:rPr>
          <w:rFonts w:cstheme="minorHAnsi"/>
          <w:sz w:val="24"/>
          <w:szCs w:val="24"/>
        </w:rPr>
      </w:pPr>
    </w:p>
    <w:tbl>
      <w:tblPr>
        <w:tblStyle w:val="Tabela-Siatka"/>
        <w:tblW w:w="0" w:type="auto"/>
        <w:tblLook w:val="04A0"/>
      </w:tblPr>
      <w:tblGrid>
        <w:gridCol w:w="2547"/>
        <w:gridCol w:w="5528"/>
        <w:gridCol w:w="1701"/>
      </w:tblGrid>
      <w:tr w:rsidR="007B4A4C" w:rsidRPr="009B4D04" w:rsidTr="00264F64">
        <w:trPr>
          <w:trHeight w:val="398"/>
          <w:tblHeader/>
        </w:trPr>
        <w:tc>
          <w:tcPr>
            <w:tcW w:w="2547" w:type="dxa"/>
          </w:tcPr>
          <w:p w:rsidR="007B4A4C" w:rsidRPr="009B4D04" w:rsidRDefault="007B4A4C" w:rsidP="007B4A4C">
            <w:pPr>
              <w:rPr>
                <w:rFonts w:cstheme="minorHAnsi"/>
              </w:rPr>
            </w:pPr>
            <w:r w:rsidRPr="009B4D04">
              <w:rPr>
                <w:rFonts w:cstheme="minorHAnsi"/>
              </w:rPr>
              <w:t>Czynność</w:t>
            </w:r>
          </w:p>
        </w:tc>
        <w:tc>
          <w:tcPr>
            <w:tcW w:w="5528" w:type="dxa"/>
          </w:tcPr>
          <w:p w:rsidR="007B4A4C" w:rsidRPr="009B4D04" w:rsidRDefault="007B4A4C" w:rsidP="007B4A4C">
            <w:pPr>
              <w:rPr>
                <w:rFonts w:cstheme="minorHAnsi"/>
              </w:rPr>
            </w:pPr>
            <w:r w:rsidRPr="009B4D04">
              <w:rPr>
                <w:rFonts w:cstheme="minorHAnsi"/>
              </w:rPr>
              <w:t>Stopień samodzielności</w:t>
            </w:r>
          </w:p>
        </w:tc>
        <w:tc>
          <w:tcPr>
            <w:tcW w:w="1701" w:type="dxa"/>
          </w:tcPr>
          <w:p w:rsidR="007B4A4C" w:rsidRPr="009B4D04" w:rsidRDefault="007B4A4C" w:rsidP="007B4A4C">
            <w:pPr>
              <w:rPr>
                <w:rFonts w:cstheme="minorHAnsi"/>
              </w:rPr>
            </w:pPr>
            <w:r w:rsidRPr="009B4D04">
              <w:rPr>
                <w:rFonts w:cstheme="minorHAnsi"/>
              </w:rPr>
              <w:t>Wynik</w:t>
            </w: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Samoobsługa</w:t>
            </w:r>
          </w:p>
        </w:tc>
        <w:tc>
          <w:tcPr>
            <w:tcW w:w="5528" w:type="dxa"/>
          </w:tcPr>
          <w:p w:rsidR="007B4A4C" w:rsidRPr="009B4D04" w:rsidRDefault="007B4A4C" w:rsidP="007B4A4C">
            <w:pPr>
              <w:rPr>
                <w:rFonts w:cstheme="minorHAnsi"/>
              </w:rPr>
            </w:pPr>
            <w:r w:rsidRPr="009B4D04">
              <w:rPr>
                <w:rFonts w:cstheme="minorHAnsi"/>
              </w:rPr>
              <w:t>Spożywanie posiłków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Dbałość o wygląd zewnętrzny</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Kąpiel</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górnej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dolnej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Toaleta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Kontrola zwieraczy</w:t>
            </w:r>
          </w:p>
        </w:tc>
        <w:tc>
          <w:tcPr>
            <w:tcW w:w="5528" w:type="dxa"/>
          </w:tcPr>
          <w:p w:rsidR="007B4A4C" w:rsidRPr="009B4D04" w:rsidRDefault="007B4A4C" w:rsidP="007B4A4C">
            <w:pPr>
              <w:rPr>
                <w:rFonts w:cstheme="minorHAnsi"/>
              </w:rPr>
            </w:pPr>
            <w:r w:rsidRPr="009B4D04">
              <w:rPr>
                <w:rFonts w:cstheme="minorHAnsi"/>
              </w:rPr>
              <w:t>Oddawanie moczu</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Oddawanie stolca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Mobilność</w:t>
            </w:r>
          </w:p>
        </w:tc>
        <w:tc>
          <w:tcPr>
            <w:tcW w:w="5528" w:type="dxa"/>
          </w:tcPr>
          <w:p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Siadanie na muszli klozetowej</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Wchodzenie pod prysznic lub do wanny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Lokomocja</w:t>
            </w:r>
          </w:p>
        </w:tc>
        <w:tc>
          <w:tcPr>
            <w:tcW w:w="5528" w:type="dxa"/>
          </w:tcPr>
          <w:p w:rsidR="007B4A4C" w:rsidRPr="009B4D04" w:rsidRDefault="007B4A4C" w:rsidP="007B4A4C">
            <w:pPr>
              <w:rPr>
                <w:rFonts w:cstheme="minorHAnsi"/>
              </w:rPr>
            </w:pPr>
            <w:r w:rsidRPr="009B4D04">
              <w:rPr>
                <w:rFonts w:cstheme="minorHAnsi"/>
              </w:rPr>
              <w:t>Chodzenie lub jazda na wózku inwalidzkim</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Schody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Komunikacja</w:t>
            </w:r>
          </w:p>
        </w:tc>
        <w:tc>
          <w:tcPr>
            <w:tcW w:w="5528" w:type="dxa"/>
          </w:tcPr>
          <w:p w:rsidR="007B4A4C" w:rsidRPr="009B4D04" w:rsidRDefault="007B4A4C" w:rsidP="007B4A4C">
            <w:pPr>
              <w:rPr>
                <w:rFonts w:cstheme="minorHAnsi"/>
              </w:rPr>
            </w:pPr>
            <w:r w:rsidRPr="009B4D04">
              <w:rPr>
                <w:rFonts w:cstheme="minorHAnsi"/>
              </w:rPr>
              <w:t>Zrozumienie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Wypowiadanie się</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Świadomość społeczna</w:t>
            </w:r>
          </w:p>
        </w:tc>
        <w:tc>
          <w:tcPr>
            <w:tcW w:w="5528" w:type="dxa"/>
          </w:tcPr>
          <w:p w:rsidR="007B4A4C" w:rsidRPr="009B4D04" w:rsidRDefault="007B4A4C" w:rsidP="007B4A4C">
            <w:pPr>
              <w:rPr>
                <w:rFonts w:cstheme="minorHAnsi"/>
              </w:rPr>
            </w:pPr>
            <w:r w:rsidRPr="009B4D04">
              <w:rPr>
                <w:rFonts w:cstheme="minorHAnsi"/>
              </w:rPr>
              <w:t>Kontakty międzyludzkie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Rozwiązywanie problemów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Pamięć</w:t>
            </w:r>
          </w:p>
        </w:tc>
        <w:tc>
          <w:tcPr>
            <w:tcW w:w="1701" w:type="dxa"/>
          </w:tcPr>
          <w:p w:rsidR="007B4A4C" w:rsidRPr="009B4D04" w:rsidRDefault="007B4A4C" w:rsidP="007B4A4C">
            <w:pPr>
              <w:rPr>
                <w:rFonts w:cstheme="minorHAnsi"/>
              </w:rPr>
            </w:pPr>
          </w:p>
        </w:tc>
      </w:tr>
      <w:tr w:rsidR="007B4A4C" w:rsidRPr="009B4D04" w:rsidTr="00F24331">
        <w:tc>
          <w:tcPr>
            <w:tcW w:w="8075" w:type="dxa"/>
            <w:gridSpan w:val="2"/>
          </w:tcPr>
          <w:p w:rsidR="007B4A4C" w:rsidRPr="009B4D04" w:rsidRDefault="007B4A4C" w:rsidP="007B4A4C">
            <w:pPr>
              <w:rPr>
                <w:rFonts w:cstheme="minorHAnsi"/>
                <w:b/>
              </w:rPr>
            </w:pPr>
            <w:r w:rsidRPr="009B4D04">
              <w:rPr>
                <w:rFonts w:cstheme="minorHAnsi"/>
                <w:b/>
              </w:rPr>
              <w:t>SUMA</w:t>
            </w:r>
          </w:p>
        </w:tc>
        <w:tc>
          <w:tcPr>
            <w:tcW w:w="1701" w:type="dxa"/>
          </w:tcPr>
          <w:p w:rsidR="007B4A4C" w:rsidRPr="009B4D04" w:rsidRDefault="007B4A4C" w:rsidP="007B4A4C">
            <w:pPr>
              <w:rPr>
                <w:rFonts w:cstheme="minorHAnsi"/>
              </w:rPr>
            </w:pPr>
          </w:p>
        </w:tc>
      </w:tr>
    </w:tbl>
    <w:p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rsidR="00F42D4D" w:rsidRPr="00CE1287" w:rsidRDefault="00F42D4D" w:rsidP="007B4A4C">
      <w:pPr>
        <w:rPr>
          <w:rFonts w:cstheme="minorHAnsi"/>
        </w:rPr>
      </w:pPr>
      <w:bookmarkStart w:id="0" w:name="_GoBack"/>
      <w:bookmarkEnd w:id="0"/>
    </w:p>
    <w:p w:rsidR="002B01A2" w:rsidRPr="00CE1287" w:rsidRDefault="002B01A2" w:rsidP="002B01A2">
      <w:pPr>
        <w:spacing w:after="0"/>
        <w:ind w:left="4536"/>
        <w:jc w:val="both"/>
        <w:rPr>
          <w:rFonts w:cstheme="minorHAnsi"/>
        </w:rPr>
      </w:pPr>
      <w:r w:rsidRPr="00CE1287">
        <w:rPr>
          <w:rFonts w:cstheme="minorHAnsi"/>
        </w:rPr>
        <w:t>………………………………………………….</w:t>
      </w:r>
    </w:p>
    <w:p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p>
    <w:p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FunctionalIndependenceMeasure)- pozwala na ocenę sprawności funkcjonalnej w zakresie samoobsługi, kontroli zwieraczy, mobilności, niezależności w zakresie lokomocji, komunikacji i świadomości społecznej. </w:t>
      </w:r>
    </w:p>
    <w:p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rsidR="00CE1287" w:rsidRDefault="00CE1287" w:rsidP="00264F64">
      <w:pPr>
        <w:spacing w:line="360" w:lineRule="auto"/>
        <w:rPr>
          <w:rFonts w:cstheme="minorHAnsi"/>
          <w:b/>
        </w:rPr>
      </w:pPr>
    </w:p>
    <w:p w:rsidR="00CE1287" w:rsidRPr="00CE1287" w:rsidRDefault="00CE1287" w:rsidP="00264F64">
      <w:pPr>
        <w:spacing w:line="360" w:lineRule="auto"/>
        <w:rPr>
          <w:rFonts w:cstheme="minorHAnsi"/>
        </w:rPr>
      </w:pPr>
      <w:r w:rsidRPr="00CE1287">
        <w:rPr>
          <w:rFonts w:cstheme="minorHAnsi"/>
          <w:b/>
        </w:rPr>
        <w:t>Dodatkowo informacja dot. oceny potrzeby wsparcia w codziennym funkcjonowaniu z zastosowaniem Skali Pomiaru Niezależności Funkcjonalnej (FIM – The FunctionalIndependenceMeasure)</w:t>
      </w:r>
      <w:r w:rsidR="009B4D04">
        <w:rPr>
          <w:rFonts w:cstheme="minorHAnsi"/>
          <w:b/>
        </w:rPr>
        <w:t>.</w:t>
      </w:r>
    </w:p>
    <w:p w:rsidR="00CE1287" w:rsidRPr="00CE1287" w:rsidRDefault="00CE1287" w:rsidP="00264F64">
      <w:pPr>
        <w:spacing w:line="360" w:lineRule="auto"/>
        <w:rPr>
          <w:rFonts w:cstheme="minorHAnsi"/>
          <w:u w:val="single"/>
        </w:rPr>
      </w:pPr>
      <w:r w:rsidRPr="00CE1287">
        <w:rPr>
          <w:rFonts w:cstheme="minorHAnsi"/>
          <w:u w:val="single"/>
        </w:rPr>
        <w:t xml:space="preserve">Cel: </w:t>
      </w:r>
    </w:p>
    <w:p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CE1287" w:rsidRPr="00CE1287" w:rsidRDefault="00CE1287" w:rsidP="00264F64">
      <w:pPr>
        <w:spacing w:line="360" w:lineRule="auto"/>
        <w:rPr>
          <w:rFonts w:cstheme="minorHAnsi"/>
          <w:u w:val="single"/>
        </w:rPr>
      </w:pPr>
      <w:r w:rsidRPr="00CE1287">
        <w:rPr>
          <w:rFonts w:cstheme="minorHAnsi"/>
          <w:u w:val="single"/>
        </w:rPr>
        <w:t>Przykład:</w:t>
      </w:r>
    </w:p>
    <w:p w:rsidR="00CE1287" w:rsidRPr="00CE1287" w:rsidRDefault="00CE1287" w:rsidP="00264F64">
      <w:pPr>
        <w:spacing w:line="360" w:lineRule="auto"/>
        <w:rPr>
          <w:rFonts w:cstheme="minorHAnsi"/>
        </w:rPr>
      </w:pPr>
      <w:r w:rsidRPr="00CE1287">
        <w:rPr>
          <w:rFonts w:cstheme="minorHAnsi"/>
        </w:rPr>
        <w:lastRenderedPageBreak/>
        <w:t xml:space="preserve">Dziedzina „Kontrola zwieraczy” odnosi się nie do czynności podejmowanych przez badanego, ale do funkcji organizmu związanych z kontrolowaniem defekacji oraz kontrolowaniem oddawania moczu. </w:t>
      </w:r>
    </w:p>
    <w:p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rsidR="00CE1287" w:rsidRPr="00CE1287" w:rsidRDefault="00CE1287" w:rsidP="00264F64">
      <w:pPr>
        <w:spacing w:line="360" w:lineRule="auto"/>
        <w:rPr>
          <w:rFonts w:cstheme="minorHAnsi"/>
        </w:rPr>
      </w:pPr>
      <w:r w:rsidRPr="00CE1287">
        <w:rPr>
          <w:rFonts w:cstheme="minorHAnsi"/>
        </w:rPr>
        <w:t xml:space="preserve">Dbanie o siebie: </w:t>
      </w:r>
    </w:p>
    <w:p w:rsidR="00CE1287" w:rsidRPr="00CE1287" w:rsidRDefault="00CE1287" w:rsidP="00264F64">
      <w:pPr>
        <w:spacing w:line="360" w:lineRule="auto"/>
        <w:rPr>
          <w:rFonts w:cstheme="minorHAnsi"/>
        </w:rPr>
      </w:pPr>
      <w:r w:rsidRPr="00CE1287">
        <w:rPr>
          <w:rFonts w:cstheme="minorHAnsi"/>
        </w:rPr>
        <w:t>1. „Samoobsługa”</w:t>
      </w:r>
    </w:p>
    <w:p w:rsidR="00CE1287" w:rsidRPr="00CE1287" w:rsidRDefault="00CE1287" w:rsidP="00264F64">
      <w:pPr>
        <w:spacing w:line="360" w:lineRule="auto"/>
        <w:rPr>
          <w:rFonts w:cstheme="minorHAnsi"/>
        </w:rPr>
      </w:pPr>
      <w:r w:rsidRPr="00CE1287">
        <w:rPr>
          <w:rFonts w:cstheme="minorHAnsi"/>
        </w:rPr>
        <w:t xml:space="preserve">2. „Kontrola zwieraczy” </w:t>
      </w:r>
    </w:p>
    <w:p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rsidR="00CE1287" w:rsidRPr="00CE1287" w:rsidRDefault="00CE1287" w:rsidP="00264F64">
      <w:pPr>
        <w:pStyle w:val="Akapitzlist"/>
        <w:spacing w:line="360" w:lineRule="auto"/>
        <w:rPr>
          <w:rFonts w:cstheme="minorHAnsi"/>
        </w:rPr>
      </w:pPr>
    </w:p>
    <w:p w:rsidR="00DC6A72" w:rsidRDefault="00DC6A72" w:rsidP="00264F64">
      <w:pPr>
        <w:spacing w:line="360" w:lineRule="auto"/>
        <w:rPr>
          <w:rFonts w:cstheme="minorHAnsi"/>
        </w:rPr>
      </w:pPr>
    </w:p>
    <w:p w:rsidR="00DC6A72" w:rsidRDefault="00DC6A72"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 xml:space="preserve">Poruszanie się: </w:t>
      </w:r>
    </w:p>
    <w:p w:rsidR="00CE1287" w:rsidRPr="00CE1287" w:rsidRDefault="00CE1287" w:rsidP="00264F64">
      <w:pPr>
        <w:spacing w:line="360" w:lineRule="auto"/>
        <w:rPr>
          <w:rFonts w:cstheme="minorHAnsi"/>
        </w:rPr>
      </w:pPr>
      <w:r w:rsidRPr="00CE1287">
        <w:rPr>
          <w:rFonts w:cstheme="minorHAnsi"/>
        </w:rPr>
        <w:t xml:space="preserve">3.„Mobilność” </w:t>
      </w:r>
    </w:p>
    <w:p w:rsidR="00CE1287" w:rsidRPr="00CE1287" w:rsidRDefault="00CE1287" w:rsidP="00264F64">
      <w:pPr>
        <w:spacing w:line="360" w:lineRule="auto"/>
        <w:rPr>
          <w:rFonts w:cstheme="minorHAnsi"/>
        </w:rPr>
      </w:pPr>
      <w:r w:rsidRPr="00CE1287">
        <w:rPr>
          <w:rFonts w:cstheme="minorHAnsi"/>
        </w:rPr>
        <w:t xml:space="preserve">4.„Lokomocja” </w:t>
      </w: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rsidR="00CE1287" w:rsidRPr="00CE1287" w:rsidRDefault="00CE1287" w:rsidP="00264F64">
      <w:pPr>
        <w:spacing w:after="0" w:line="360" w:lineRule="auto"/>
        <w:ind w:left="360"/>
        <w:rPr>
          <w:rFonts w:cstheme="minorHAnsi"/>
        </w:rPr>
      </w:pP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Funkcjonowanie społeczne:</w:t>
      </w:r>
    </w:p>
    <w:p w:rsidR="00CE1287" w:rsidRPr="00CE1287" w:rsidRDefault="00CE1287" w:rsidP="00264F64">
      <w:pPr>
        <w:spacing w:line="360" w:lineRule="auto"/>
        <w:rPr>
          <w:rFonts w:cstheme="minorHAnsi"/>
        </w:rPr>
      </w:pPr>
      <w:r w:rsidRPr="00CE1287">
        <w:rPr>
          <w:rFonts w:cstheme="minorHAnsi"/>
        </w:rPr>
        <w:t>5.„Komunikacja”</w:t>
      </w:r>
    </w:p>
    <w:p w:rsidR="00CE1287" w:rsidRPr="00CE1287" w:rsidRDefault="00CE1287" w:rsidP="00264F64">
      <w:pPr>
        <w:spacing w:line="360" w:lineRule="auto"/>
        <w:rPr>
          <w:rFonts w:cstheme="minorHAnsi"/>
        </w:rPr>
      </w:pPr>
      <w:r w:rsidRPr="00CE1287">
        <w:rPr>
          <w:rFonts w:cstheme="minorHAnsi"/>
        </w:rPr>
        <w:t>6.„Świadomość społeczna”</w:t>
      </w:r>
    </w:p>
    <w:p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rsidR="00CE1287" w:rsidRPr="00CE1287" w:rsidRDefault="00CE1287" w:rsidP="00264F64">
      <w:pPr>
        <w:pStyle w:val="Akapitzlist"/>
        <w:spacing w:line="360" w:lineRule="auto"/>
        <w:rPr>
          <w:rFonts w:cstheme="minorHAnsi"/>
        </w:rPr>
      </w:pPr>
      <w:r w:rsidRPr="00CE1287">
        <w:rPr>
          <w:rFonts w:cstheme="minorHAnsi"/>
        </w:rPr>
        <w:t xml:space="preserve">d720 Złożone kontakty międzyludzkie (Utrzymywanie i kontrolowanie wzajemnych kontaktów z innymi ludźmi, w sposób odpowiedni do danej sytuacji i akceptowany społecznie tak jak np. kontrolowanie emocji i </w:t>
      </w:r>
      <w:r w:rsidRPr="00CE1287">
        <w:rPr>
          <w:rFonts w:cstheme="minorHAnsi"/>
        </w:rPr>
        <w:lastRenderedPageBreak/>
        <w:t>odruchów, kontrolowanie werbalnej i fizycznej agresji, działanie niezależne od relacji społecznych, działanie zgodnie z zasadami i zwyczajami społecznymi)</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rsidR="00CE1287" w:rsidRPr="00CE1287" w:rsidRDefault="00CE1287" w:rsidP="00264F64">
      <w:pPr>
        <w:spacing w:line="360" w:lineRule="auto"/>
        <w:rPr>
          <w:rFonts w:cstheme="minorHAnsi"/>
        </w:rPr>
      </w:pPr>
      <w:r w:rsidRPr="00CE1287">
        <w:rPr>
          <w:rFonts w:cstheme="minorHAnsi"/>
        </w:rPr>
        <w:lastRenderedPageBreak/>
        <w:t>Samoobsługa – 6 czynności, punktacja od 6 pkt do 42 pkt.</w:t>
      </w:r>
    </w:p>
    <w:p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rsidR="00CE1287" w:rsidRPr="00CE1287" w:rsidRDefault="00CE1287" w:rsidP="00264F64">
      <w:pPr>
        <w:spacing w:line="360" w:lineRule="auto"/>
        <w:rPr>
          <w:rFonts w:cstheme="minorHAnsi"/>
        </w:rPr>
      </w:pPr>
      <w:r w:rsidRPr="00CE1287">
        <w:rPr>
          <w:rFonts w:cstheme="minorHAnsi"/>
        </w:rPr>
        <w:t>Mobilność – 3 czynności, punktacja od 3 pkt do 21 pkt.</w:t>
      </w:r>
    </w:p>
    <w:p w:rsidR="00CE1287" w:rsidRPr="00CE1287" w:rsidRDefault="00CE1287" w:rsidP="00264F64">
      <w:pPr>
        <w:spacing w:line="360" w:lineRule="auto"/>
        <w:rPr>
          <w:rFonts w:cstheme="minorHAnsi"/>
        </w:rPr>
      </w:pPr>
      <w:r w:rsidRPr="00CE1287">
        <w:rPr>
          <w:rFonts w:cstheme="minorHAnsi"/>
        </w:rPr>
        <w:t>Lokomocja – 2 czynności, punktacja od 2 pkt do 14 pkt.</w:t>
      </w:r>
    </w:p>
    <w:p w:rsidR="00CE1287" w:rsidRPr="00CE1287" w:rsidRDefault="00CE1287" w:rsidP="00264F64">
      <w:pPr>
        <w:spacing w:line="360" w:lineRule="auto"/>
        <w:rPr>
          <w:rFonts w:cstheme="minorHAnsi"/>
        </w:rPr>
      </w:pPr>
      <w:r w:rsidRPr="00CE1287">
        <w:rPr>
          <w:rFonts w:cstheme="minorHAnsi"/>
        </w:rPr>
        <w:t>Komunikacja - 2 czynności, punktacja od 2 pkt do 14 pkt.</w:t>
      </w:r>
    </w:p>
    <w:p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CE1287" w:rsidRPr="00CE1287" w:rsidRDefault="00CE1287" w:rsidP="00264F64">
      <w:pPr>
        <w:spacing w:line="360" w:lineRule="auto"/>
        <w:rPr>
          <w:rFonts w:cstheme="minorHAnsi"/>
        </w:rPr>
      </w:pPr>
      <w:r w:rsidRPr="00CE1287">
        <w:rPr>
          <w:rFonts w:cstheme="minorHAnsi"/>
          <w:u w:val="single"/>
        </w:rPr>
        <w:t>Przykład I</w:t>
      </w:r>
    </w:p>
    <w:p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rsidR="00CE1287" w:rsidRPr="00CE1287" w:rsidRDefault="00CE1287" w:rsidP="00264F64">
      <w:pPr>
        <w:spacing w:line="360" w:lineRule="auto"/>
        <w:rPr>
          <w:rFonts w:cstheme="minorHAnsi"/>
          <w:u w:val="single"/>
        </w:rPr>
      </w:pPr>
      <w:r w:rsidRPr="00CE1287">
        <w:rPr>
          <w:rFonts w:cstheme="minorHAnsi"/>
          <w:u w:val="single"/>
        </w:rPr>
        <w:t xml:space="preserve">Przykład II </w:t>
      </w:r>
    </w:p>
    <w:p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296" w:rsidRDefault="008D7296" w:rsidP="009B46DC">
      <w:pPr>
        <w:spacing w:after="0" w:line="240" w:lineRule="auto"/>
      </w:pPr>
      <w:r>
        <w:separator/>
      </w:r>
    </w:p>
  </w:endnote>
  <w:endnote w:type="continuationSeparator" w:id="1">
    <w:p w:rsidR="008D7296" w:rsidRDefault="008D7296" w:rsidP="009B4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92208"/>
      <w:docPartObj>
        <w:docPartGallery w:val="Page Numbers (Bottom of Page)"/>
        <w:docPartUnique/>
      </w:docPartObj>
    </w:sdtPr>
    <w:sdtContent>
      <w:p w:rsidR="009B46DC" w:rsidRDefault="00EA6E78">
        <w:pPr>
          <w:pStyle w:val="Stopka"/>
          <w:jc w:val="right"/>
        </w:pPr>
        <w:r>
          <w:fldChar w:fldCharType="begin"/>
        </w:r>
        <w:r w:rsidR="009B46DC">
          <w:instrText>PAGE   \* MERGEFORMAT</w:instrText>
        </w:r>
        <w:r>
          <w:fldChar w:fldCharType="separate"/>
        </w:r>
        <w:r w:rsidR="00B24CAF">
          <w:rPr>
            <w:noProof/>
          </w:rPr>
          <w:t>1</w:t>
        </w:r>
        <w:r>
          <w:fldChar w:fldCharType="end"/>
        </w:r>
      </w:p>
    </w:sdtContent>
  </w:sdt>
  <w:p w:rsidR="009B46DC" w:rsidRDefault="009B46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296" w:rsidRDefault="008D7296" w:rsidP="009B46DC">
      <w:pPr>
        <w:spacing w:after="0" w:line="240" w:lineRule="auto"/>
      </w:pPr>
      <w:r>
        <w:separator/>
      </w:r>
    </w:p>
  </w:footnote>
  <w:footnote w:type="continuationSeparator" w:id="1">
    <w:p w:rsidR="008D7296" w:rsidRDefault="008D7296" w:rsidP="009B4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D7296"/>
    <w:rsid w:val="008F62B0"/>
    <w:rsid w:val="009553C5"/>
    <w:rsid w:val="0099334E"/>
    <w:rsid w:val="009A63DF"/>
    <w:rsid w:val="009B46DC"/>
    <w:rsid w:val="009B4D04"/>
    <w:rsid w:val="00A43739"/>
    <w:rsid w:val="00AE1D62"/>
    <w:rsid w:val="00B24CAF"/>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A6E78"/>
    <w:rsid w:val="00ED054C"/>
    <w:rsid w:val="00EE42DD"/>
    <w:rsid w:val="00F24331"/>
    <w:rsid w:val="00F27A6A"/>
    <w:rsid w:val="00F42D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6E7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2309</Words>
  <Characters>13858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creator>Weronika Olborska</dc:creator>
  <cp:lastModifiedBy>DPS</cp:lastModifiedBy>
  <cp:revision>2</cp:revision>
  <dcterms:created xsi:type="dcterms:W3CDTF">2023-09-01T07:37:00Z</dcterms:created>
  <dcterms:modified xsi:type="dcterms:W3CDTF">2023-09-01T07:37:00Z</dcterms:modified>
</cp:coreProperties>
</file>